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418" w:rsidRDefault="00993473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5243513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757363" cy="221932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81225" cy="244316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757363" cy="2219325"/>
            <wp:effectExtent l="0" t="0" r="0" b="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418" w:rsidRDefault="00993473">
      <w:r>
        <w:rPr>
          <w:rFonts w:ascii="Georgia" w:eastAsia="Georgia" w:hAnsi="Georgia" w:cs="Georgia"/>
          <w:sz w:val="24"/>
          <w:szCs w:val="24"/>
        </w:rPr>
        <w:lastRenderedPageBreak/>
        <w:t>The following link (</w:t>
      </w:r>
      <w:hyperlink r:id="rId11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https://csedweek.org/files/CSEDrobotics.pdf</w:t>
        </w:r>
      </w:hyperlink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 xml:space="preserve"> will take you to a robotics lessons that covers, and recaps key terms throughout Unit 6: Robotics. This additional lesson will allow ECS teachers to check for understanding of the following key terms: </w:t>
      </w:r>
    </w:p>
    <w:p w:rsidR="00854418" w:rsidRDefault="00993473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Algorithm</w:t>
      </w:r>
    </w:p>
    <w:p w:rsidR="00854418" w:rsidRDefault="00993473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Coding</w:t>
      </w:r>
    </w:p>
    <w:p w:rsidR="00854418" w:rsidRDefault="00993473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Debugging/Troubleshoot</w:t>
      </w:r>
    </w:p>
    <w:p w:rsidR="00854418" w:rsidRDefault="00993473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Function</w:t>
      </w:r>
    </w:p>
    <w:p w:rsidR="00854418" w:rsidRDefault="00993473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Para</w:t>
      </w:r>
      <w:r>
        <w:rPr>
          <w:rFonts w:ascii="Georgia" w:eastAsia="Georgia" w:hAnsi="Georgia" w:cs="Georgia"/>
          <w:sz w:val="24"/>
          <w:szCs w:val="24"/>
        </w:rPr>
        <w:t>meters</w:t>
      </w:r>
    </w:p>
    <w:p w:rsidR="00854418" w:rsidRDefault="00854418"/>
    <w:p w:rsidR="00854418" w:rsidRDefault="00993473">
      <w:r>
        <w:rPr>
          <w:rFonts w:ascii="Georgia" w:eastAsia="Georgia" w:hAnsi="Georgia" w:cs="Georgia"/>
          <w:sz w:val="24"/>
          <w:szCs w:val="24"/>
          <w:u w:val="single"/>
        </w:rPr>
        <w:t>Objective:</w:t>
      </w:r>
    </w:p>
    <w:p w:rsidR="00854418" w:rsidRDefault="00993473">
      <w:r>
        <w:rPr>
          <w:rFonts w:ascii="Georgia" w:eastAsia="Georgia" w:hAnsi="Georgia" w:cs="Georgia"/>
          <w:sz w:val="24"/>
          <w:szCs w:val="24"/>
        </w:rPr>
        <w:t>Computer Scientist will use inquiry, equity, and C.S content to execute the following:</w:t>
      </w:r>
    </w:p>
    <w:p w:rsidR="00854418" w:rsidRDefault="0099347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Learn to convert real-world activities into instructions </w:t>
      </w:r>
    </w:p>
    <w:p w:rsidR="00854418" w:rsidRDefault="0099347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Gain practice coding instructions with symbols </w:t>
      </w:r>
    </w:p>
    <w:p w:rsidR="00854418" w:rsidRDefault="0099347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Gain understanding of the need for precision</w:t>
      </w:r>
      <w:r>
        <w:rPr>
          <w:rFonts w:ascii="Georgia" w:eastAsia="Georgia" w:hAnsi="Georgia" w:cs="Georgia"/>
          <w:sz w:val="24"/>
          <w:szCs w:val="24"/>
        </w:rPr>
        <w:t xml:space="preserve"> in coding</w:t>
      </w:r>
    </w:p>
    <w:p w:rsidR="00854418" w:rsidRDefault="0099347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Gain practice debugging malfunctioning code </w:t>
      </w:r>
    </w:p>
    <w:p w:rsidR="00854418" w:rsidRDefault="0099347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Understand the usefulness of functions and parameters </w:t>
      </w:r>
    </w:p>
    <w:p w:rsidR="00854418" w:rsidRDefault="00854418"/>
    <w:p w:rsidR="00854418" w:rsidRDefault="00993473">
      <w:proofErr w:type="spellStart"/>
      <w:r>
        <w:rPr>
          <w:rFonts w:ascii="Georgia" w:eastAsia="Georgia" w:hAnsi="Georgia" w:cs="Georgia"/>
          <w:sz w:val="24"/>
          <w:szCs w:val="24"/>
          <w:u w:val="single"/>
        </w:rPr>
        <w:t>Ahha</w:t>
      </w:r>
      <w:proofErr w:type="spellEnd"/>
      <w:r>
        <w:rPr>
          <w:rFonts w:ascii="Georgia" w:eastAsia="Georgia" w:hAnsi="Georgia" w:cs="Georgia"/>
          <w:sz w:val="24"/>
          <w:szCs w:val="24"/>
          <w:u w:val="single"/>
        </w:rPr>
        <w:t>! Moments during the activity</w:t>
      </w:r>
    </w:p>
    <w:p w:rsidR="00854418" w:rsidRDefault="00993473">
      <w:r>
        <w:rPr>
          <w:rFonts w:ascii="Georgia" w:eastAsia="Georgia" w:hAnsi="Georgia" w:cs="Georgia"/>
          <w:sz w:val="24"/>
          <w:szCs w:val="24"/>
        </w:rPr>
        <w:t>The biggest moments within this lesson are when you see the three ECS strands being used throughout the lesson</w:t>
      </w:r>
      <w:r>
        <w:rPr>
          <w:rFonts w:ascii="Georgia" w:eastAsia="Georgia" w:hAnsi="Georgia" w:cs="Georgia"/>
          <w:sz w:val="24"/>
          <w:szCs w:val="24"/>
        </w:rPr>
        <w:t xml:space="preserve">. It is refreshing to see your students working together to create and design their own code. In addition, it also exciting to see </w:t>
      </w:r>
      <w:proofErr w:type="gramStart"/>
      <w:r>
        <w:rPr>
          <w:rFonts w:ascii="Georgia" w:eastAsia="Georgia" w:hAnsi="Georgia" w:cs="Georgia"/>
          <w:sz w:val="24"/>
          <w:szCs w:val="24"/>
        </w:rPr>
        <w:t>them troubleshooting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to complete their task.</w:t>
      </w:r>
    </w:p>
    <w:p w:rsidR="00854418" w:rsidRDefault="00854418"/>
    <w:p w:rsidR="00854418" w:rsidRDefault="00993473">
      <w:r>
        <w:rPr>
          <w:rFonts w:ascii="Georgia" w:eastAsia="Georgia" w:hAnsi="Georgia" w:cs="Georgia"/>
          <w:sz w:val="24"/>
          <w:szCs w:val="24"/>
          <w:u w:val="single"/>
        </w:rPr>
        <w:t>What was difficult about this activity?</w:t>
      </w:r>
    </w:p>
    <w:p w:rsidR="00854418" w:rsidRDefault="00993473">
      <w:r>
        <w:rPr>
          <w:rFonts w:ascii="Georgia" w:eastAsia="Georgia" w:hAnsi="Georgia" w:cs="Georgia"/>
          <w:sz w:val="24"/>
          <w:szCs w:val="24"/>
        </w:rPr>
        <w:t xml:space="preserve">Mr. Gill &amp; I actually have our </w:t>
      </w:r>
      <w:r>
        <w:rPr>
          <w:rFonts w:ascii="Georgia" w:eastAsia="Georgia" w:hAnsi="Georgia" w:cs="Georgia"/>
          <w:i/>
          <w:sz w:val="24"/>
          <w:szCs w:val="24"/>
        </w:rPr>
        <w:t>Computer</w:t>
      </w:r>
      <w:r>
        <w:rPr>
          <w:rFonts w:ascii="Georgia" w:eastAsia="Georgia" w:hAnsi="Georgia" w:cs="Georgia"/>
          <w:i/>
          <w:sz w:val="24"/>
          <w:szCs w:val="24"/>
        </w:rPr>
        <w:t xml:space="preserve"> Scientist </w:t>
      </w:r>
      <w:r>
        <w:rPr>
          <w:rFonts w:ascii="Georgia" w:eastAsia="Georgia" w:hAnsi="Georgia" w:cs="Georgia"/>
          <w:sz w:val="24"/>
          <w:szCs w:val="24"/>
        </w:rPr>
        <w:t xml:space="preserve">create their own code/symbols for this lesson, which takes a bit longer to complete the activity, but other </w:t>
      </w:r>
      <w:proofErr w:type="spellStart"/>
      <w:r>
        <w:rPr>
          <w:rFonts w:ascii="Georgia" w:eastAsia="Georgia" w:hAnsi="Georgia" w:cs="Georgia"/>
          <w:sz w:val="24"/>
          <w:szCs w:val="24"/>
        </w:rPr>
        <w:t>then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that the lesson is great, especially if you are sharing robots with colleagues. </w:t>
      </w:r>
    </w:p>
    <w:p w:rsidR="00854418" w:rsidRDefault="00854418"/>
    <w:p w:rsidR="00854418" w:rsidRDefault="00993473">
      <w:r>
        <w:rPr>
          <w:rFonts w:ascii="Georgia" w:eastAsia="Georgia" w:hAnsi="Georgia" w:cs="Georgia"/>
          <w:sz w:val="24"/>
          <w:szCs w:val="24"/>
          <w:u w:val="single"/>
        </w:rPr>
        <w:t>What did you enjoy about this lesson?</w:t>
      </w:r>
    </w:p>
    <w:p w:rsidR="00854418" w:rsidRDefault="00993473">
      <w:r>
        <w:rPr>
          <w:rFonts w:ascii="Georgia" w:eastAsia="Georgia" w:hAnsi="Georgia" w:cs="Georgia"/>
          <w:sz w:val="24"/>
          <w:szCs w:val="24"/>
        </w:rPr>
        <w:t>With this le</w:t>
      </w:r>
      <w:r>
        <w:rPr>
          <w:rFonts w:ascii="Georgia" w:eastAsia="Georgia" w:hAnsi="Georgia" w:cs="Georgia"/>
          <w:sz w:val="24"/>
          <w:szCs w:val="24"/>
        </w:rPr>
        <w:t>sson you will be able to reteach key concepts found in Unit6, but more importantly you will enjoy seeing your students taking their mistakes and fixing them. Our students had a blast doing this lesson!</w:t>
      </w:r>
    </w:p>
    <w:p w:rsidR="00854418" w:rsidRDefault="00854418"/>
    <w:p w:rsidR="00854418" w:rsidRDefault="00854418"/>
    <w:p w:rsidR="00854418" w:rsidRDefault="00993473">
      <w:r>
        <w:rPr>
          <w:rFonts w:ascii="Georgia" w:eastAsia="Georgia" w:hAnsi="Georgia" w:cs="Georgia"/>
          <w:sz w:val="24"/>
          <w:szCs w:val="24"/>
          <w:u w:val="single"/>
        </w:rPr>
        <w:t>What additional resources might be useful for teaching this lesson?</w:t>
      </w:r>
    </w:p>
    <w:p w:rsidR="00854418" w:rsidRDefault="00993473">
      <w:r>
        <w:rPr>
          <w:rFonts w:ascii="Georgia" w:eastAsia="Georgia" w:hAnsi="Georgia" w:cs="Georgia"/>
          <w:sz w:val="24"/>
          <w:szCs w:val="24"/>
        </w:rPr>
        <w:t>We definitely would suggest looking through the lesson and making sure you have all materials or supplemental materials you are going to be using through this activity. We do this lesson a</w:t>
      </w:r>
      <w:r>
        <w:rPr>
          <w:rFonts w:ascii="Georgia" w:eastAsia="Georgia" w:hAnsi="Georgia" w:cs="Georgia"/>
          <w:sz w:val="24"/>
          <w:szCs w:val="24"/>
        </w:rPr>
        <w:t>s extension of Unit 6: Days 1-3 because we can recap key terms like programing, input, output, and algorithm.</w:t>
      </w:r>
    </w:p>
    <w:sectPr w:rsidR="00854418">
      <w:headerReference w:type="default" r:id="rId12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73" w:rsidRDefault="00993473">
      <w:pPr>
        <w:spacing w:line="240" w:lineRule="auto"/>
      </w:pPr>
      <w:r>
        <w:separator/>
      </w:r>
    </w:p>
  </w:endnote>
  <w:endnote w:type="continuationSeparator" w:id="0">
    <w:p w:rsidR="00993473" w:rsidRDefault="00993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73" w:rsidRDefault="00993473">
      <w:pPr>
        <w:spacing w:line="240" w:lineRule="auto"/>
      </w:pPr>
      <w:r>
        <w:separator/>
      </w:r>
    </w:p>
  </w:footnote>
  <w:footnote w:type="continuationSeparator" w:id="0">
    <w:p w:rsidR="00993473" w:rsidRDefault="00993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18" w:rsidRDefault="00993473">
    <w:pPr>
      <w:jc w:val="center"/>
    </w:pPr>
    <w:r>
      <w:rPr>
        <w:b/>
        <w:sz w:val="72"/>
        <w:szCs w:val="72"/>
        <w:u w:val="single"/>
      </w:rPr>
      <w:t>My Robotic Friends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0F0"/>
    <w:multiLevelType w:val="multilevel"/>
    <w:tmpl w:val="225436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46F50FF"/>
    <w:multiLevelType w:val="multilevel"/>
    <w:tmpl w:val="0A1C12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418"/>
    <w:rsid w:val="007E793A"/>
    <w:rsid w:val="00854418"/>
    <w:rsid w:val="009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edweek.org/files/CSEDrobotics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gill</dc:creator>
  <cp:lastModifiedBy>Chicago Public Schools</cp:lastModifiedBy>
  <cp:revision>2</cp:revision>
  <dcterms:created xsi:type="dcterms:W3CDTF">2016-05-27T15:27:00Z</dcterms:created>
  <dcterms:modified xsi:type="dcterms:W3CDTF">2016-05-27T15:27:00Z</dcterms:modified>
</cp:coreProperties>
</file>